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6C97594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AF61E5">
        <w:rPr>
          <w:rFonts w:ascii="Arial" w:hAnsi="Arial" w:cs="Arial"/>
          <w:b/>
          <w:bCs/>
          <w:sz w:val="24"/>
          <w:szCs w:val="24"/>
        </w:rPr>
        <w:t>1485</w:t>
      </w:r>
    </w:p>
    <w:p w14:paraId="2E300BD8" w14:textId="77777777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11DE9D7" w14:textId="77777777" w:rsidR="00463675" w:rsidRPr="00031818" w:rsidRDefault="00463675" w:rsidP="000F4E43">
      <w:pPr>
        <w:pStyle w:val="Title"/>
      </w:pPr>
      <w:r w:rsidRPr="000F4E43">
        <w:t>Title:</w:t>
      </w:r>
      <w:r w:rsidRPr="000F4E43">
        <w:tab/>
      </w:r>
      <w:commentRangeStart w:id="0"/>
      <w:r w:rsidRPr="000F4E43">
        <w:rPr>
          <w:color w:val="FF0000"/>
        </w:rPr>
        <w:t>[DRAFT]</w:t>
      </w:r>
      <w:commentRangeEnd w:id="0"/>
      <w:r w:rsidRPr="000F4E43">
        <w:rPr>
          <w:rStyle w:val="CommentReference"/>
          <w:color w:val="FF0000"/>
          <w:sz w:val="20"/>
        </w:rPr>
        <w:commentReference w:id="0"/>
      </w:r>
      <w:r w:rsidRPr="000F4E43">
        <w:rPr>
          <w:color w:val="FF0000"/>
        </w:rPr>
        <w:t xml:space="preserve"> </w:t>
      </w:r>
      <w:r w:rsidR="00031818" w:rsidRPr="00031818">
        <w:t>Reply LS on RAN related parameters collected from UE</w:t>
      </w:r>
    </w:p>
    <w:p w14:paraId="13A09E5F" w14:textId="77777777" w:rsidR="00463675" w:rsidRPr="00031818" w:rsidRDefault="00463675" w:rsidP="000F4E43">
      <w:pPr>
        <w:pStyle w:val="Title"/>
      </w:pPr>
      <w:r w:rsidRPr="00031818">
        <w:t>Response to:</w:t>
      </w:r>
      <w:r w:rsidRPr="00031818">
        <w:tab/>
      </w:r>
      <w:r w:rsidR="00031818" w:rsidRPr="00031818">
        <w:t>S2-1813378</w:t>
      </w:r>
      <w:r w:rsidRPr="00031818">
        <w:t xml:space="preserve"> </w:t>
      </w:r>
    </w:p>
    <w:p w14:paraId="13E85E02" w14:textId="77777777" w:rsidR="00463675" w:rsidRPr="00031818" w:rsidRDefault="00463675" w:rsidP="000F4E43">
      <w:pPr>
        <w:pStyle w:val="Title"/>
      </w:pPr>
      <w:r w:rsidRPr="00031818">
        <w:t>Release:</w:t>
      </w:r>
      <w:r w:rsidRPr="00031818">
        <w:tab/>
      </w:r>
      <w:r w:rsidR="00031818" w:rsidRPr="00031818">
        <w:t>Rel-16</w:t>
      </w:r>
    </w:p>
    <w:p w14:paraId="546B2EBE" w14:textId="77777777" w:rsidR="00463675" w:rsidRPr="00031818" w:rsidRDefault="00463675" w:rsidP="000F4E43">
      <w:pPr>
        <w:pStyle w:val="Title"/>
      </w:pPr>
      <w:r w:rsidRPr="00031818">
        <w:t>Work Item:</w:t>
      </w:r>
      <w:r w:rsidRPr="00031818">
        <w:tab/>
      </w:r>
      <w:proofErr w:type="spellStart"/>
      <w:r w:rsidR="00031818" w:rsidRPr="00031818">
        <w:t>eNA</w:t>
      </w:r>
      <w:proofErr w:type="spellEnd"/>
    </w:p>
    <w:p w14:paraId="2EED1BD2" w14:textId="77777777" w:rsidR="00463675" w:rsidRPr="00031818" w:rsidRDefault="00463675" w:rsidP="000F4E43">
      <w:pPr>
        <w:pStyle w:val="Source"/>
      </w:pPr>
      <w:r w:rsidRPr="00031818">
        <w:t>Source:</w:t>
      </w:r>
      <w:r w:rsidRPr="00031818">
        <w:tab/>
      </w:r>
      <w:r w:rsidR="0046399D">
        <w:rPr>
          <w:bCs/>
        </w:rPr>
        <w:t>Nokia [</w:t>
      </w:r>
      <w:r w:rsidR="0046399D" w:rsidRPr="00C52AEB">
        <w:rPr>
          <w:bCs/>
          <w:highlight w:val="yellow"/>
        </w:rPr>
        <w:t>TSG RAN WG2</w:t>
      </w:r>
      <w:r w:rsidR="0046399D">
        <w:rPr>
          <w:bCs/>
        </w:rPr>
        <w:t>]</w:t>
      </w:r>
    </w:p>
    <w:p w14:paraId="5951173D" w14:textId="77777777" w:rsidR="00463675" w:rsidRPr="00031818" w:rsidRDefault="00463675" w:rsidP="000F4E43">
      <w:pPr>
        <w:pStyle w:val="Source"/>
      </w:pPr>
      <w:r w:rsidRPr="00031818">
        <w:t>To:</w:t>
      </w:r>
      <w:r w:rsidRPr="00031818">
        <w:tab/>
      </w:r>
      <w:r w:rsidR="00031818" w:rsidRPr="00031818">
        <w:rPr>
          <w:b w:val="0"/>
        </w:rPr>
        <w:t>SA2, RAN3</w:t>
      </w:r>
    </w:p>
    <w:p w14:paraId="16F551BC" w14:textId="77777777" w:rsidR="00463675" w:rsidRPr="00031818" w:rsidRDefault="00463675" w:rsidP="000F4E43">
      <w:pPr>
        <w:pStyle w:val="Source"/>
      </w:pPr>
      <w:r w:rsidRPr="00031818">
        <w:t>Cc:</w:t>
      </w:r>
      <w:r w:rsidRPr="00031818">
        <w:tab/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1818" w:rsidRPr="00031818">
        <w:rPr>
          <w:b w:val="0"/>
          <w:bCs/>
          <w:color w:val="0000FF"/>
        </w:rPr>
        <w:t>malgorzata.tomala@nokia.com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75D141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1818" w:rsidRPr="00AF61E5">
        <w:rPr>
          <w:color w:val="000000" w:themeColor="text1"/>
        </w:rPr>
        <w:t>R2-190</w:t>
      </w:r>
      <w:r w:rsidR="00AF61E5" w:rsidRPr="00AF61E5">
        <w:rPr>
          <w:color w:val="000000" w:themeColor="text1"/>
        </w:rPr>
        <w:t>1486</w:t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C0DCB9" w14:textId="77777777" w:rsidR="0046399D" w:rsidRDefault="0046399D" w:rsidP="00DD237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thank SA2 for the LS [</w:t>
      </w:r>
      <w:r w:rsidRPr="00F06D8F">
        <w:rPr>
          <w:rFonts w:ascii="Arial" w:eastAsia="Malgun Gothic" w:hAnsi="Arial" w:cs="Arial"/>
        </w:rPr>
        <w:t>S2-1813378</w:t>
      </w:r>
      <w:r>
        <w:rPr>
          <w:rFonts w:ascii="Arial" w:hAnsi="Arial" w:cs="Arial"/>
        </w:rPr>
        <w:t xml:space="preserve">] and confirm that </w:t>
      </w:r>
      <w:r w:rsidR="00DD237F">
        <w:rPr>
          <w:rFonts w:ascii="Arial" w:hAnsi="Arial" w:cs="Arial"/>
        </w:rPr>
        <w:t xml:space="preserve">the requested functionality has been available in LTE as part of Minimization of Drive Tests. </w:t>
      </w:r>
    </w:p>
    <w:p w14:paraId="55E08D78" w14:textId="77777777" w:rsidR="00DD237F" w:rsidRDefault="00DD237F" w:rsidP="0046399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NR, the functionality </w:t>
      </w:r>
      <w:r w:rsidR="0046399D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planned and </w:t>
      </w:r>
      <w:r w:rsidR="0046399D">
        <w:rPr>
          <w:rFonts w:ascii="Arial" w:hAnsi="Arial" w:cs="Arial"/>
        </w:rPr>
        <w:t>currently studied under RAN-centric Data Collection and Utilization</w:t>
      </w:r>
      <w:r>
        <w:rPr>
          <w:rFonts w:ascii="Arial" w:hAnsi="Arial" w:cs="Arial"/>
        </w:rPr>
        <w:t xml:space="preserve"> SI. LTE Logged MDT will consist a baseline, therefore, it is feasible to retrieve the “UE </w:t>
      </w:r>
      <w:proofErr w:type="spellStart"/>
      <w:r>
        <w:rPr>
          <w:rFonts w:ascii="Arial" w:hAnsi="Arial" w:cs="Arial"/>
        </w:rPr>
        <w:t>out-of</w:t>
      </w:r>
      <w:proofErr w:type="spellEnd"/>
      <w:r>
        <w:rPr>
          <w:rFonts w:ascii="Arial" w:hAnsi="Arial" w:cs="Arial"/>
        </w:rPr>
        <w:t xml:space="preserve"> coverage entries” information from UE.</w:t>
      </w:r>
    </w:p>
    <w:p w14:paraId="22A0181A" w14:textId="77777777" w:rsidR="008A0795" w:rsidRDefault="008A0795" w:rsidP="008A0795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Fundamentally, </w:t>
      </w:r>
      <w:r w:rsidR="00DD237F">
        <w:rPr>
          <w:rFonts w:ascii="Arial" w:hAnsi="Arial" w:cs="Arial"/>
          <w:lang w:val="en-US"/>
        </w:rPr>
        <w:t xml:space="preserve">Logged MDT </w:t>
      </w:r>
      <w:r>
        <w:rPr>
          <w:rFonts w:ascii="Arial" w:hAnsi="Arial" w:cs="Arial"/>
          <w:lang w:val="en-US"/>
        </w:rPr>
        <w:t xml:space="preserve">is RRC IDLE UE functionality and related </w:t>
      </w:r>
      <w:r w:rsidR="00DD237F">
        <w:rPr>
          <w:rFonts w:ascii="Arial" w:hAnsi="Arial" w:cs="Arial"/>
          <w:lang w:val="en-US"/>
        </w:rPr>
        <w:t>procedures provide</w:t>
      </w:r>
      <w:r>
        <w:rPr>
          <w:rFonts w:ascii="Arial" w:hAnsi="Arial" w:cs="Arial"/>
          <w:lang w:val="en-US"/>
        </w:rPr>
        <w:t xml:space="preserve"> different levels of UE </w:t>
      </w:r>
      <w:r w:rsidR="00DD237F">
        <w:rPr>
          <w:rFonts w:ascii="Arial" w:hAnsi="Arial" w:cs="Arial"/>
          <w:lang w:val="en-US"/>
        </w:rPr>
        <w:t xml:space="preserve">ability to </w:t>
      </w:r>
      <w:r>
        <w:rPr>
          <w:rFonts w:ascii="Arial" w:hAnsi="Arial" w:cs="Arial"/>
          <w:lang w:val="en-US"/>
        </w:rPr>
        <w:t xml:space="preserve">record ‘out-of-coverage; information. </w:t>
      </w:r>
      <w:r w:rsidRPr="00F73C6C">
        <w:rPr>
          <w:rFonts w:ascii="Arial" w:hAnsi="Arial" w:cs="Arial"/>
        </w:rPr>
        <w:t>RAN2 discussed that</w:t>
      </w:r>
      <w:r>
        <w:rPr>
          <w:rFonts w:ascii="Arial" w:hAnsi="Arial" w:cs="Arial"/>
        </w:rPr>
        <w:t xml:space="preserve"> the LTE Logged MDT feature </w:t>
      </w:r>
      <w:r w:rsidR="00DD237F">
        <w:rPr>
          <w:rFonts w:ascii="Arial" w:hAnsi="Arial" w:cs="Arial"/>
        </w:rPr>
        <w:t>has been developed through several releases</w:t>
      </w:r>
      <w:r w:rsidR="007C7AC9">
        <w:rPr>
          <w:rFonts w:ascii="Arial" w:hAnsi="Arial" w:cs="Arial"/>
        </w:rPr>
        <w:t>:</w:t>
      </w:r>
    </w:p>
    <w:p w14:paraId="3FABABA3" w14:textId="5F9109C9" w:rsidR="00980BF7" w:rsidRDefault="008A0795" w:rsidP="007C7AC9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jc w:val="both"/>
        <w:textAlignment w:val="baseline"/>
        <w:rPr>
          <w:rFonts w:ascii="Arial" w:hAnsi="Arial" w:cs="Arial"/>
        </w:rPr>
      </w:pPr>
      <w:r w:rsidRPr="00980BF7">
        <w:rPr>
          <w:rFonts w:ascii="Arial" w:hAnsi="Arial" w:cs="Arial"/>
        </w:rPr>
        <w:t>starting from very basic UE function: lack of logged measurement samples of serving cell (which by default logging configuration should be recorded periodically) means no coverage</w:t>
      </w:r>
      <w:r w:rsidR="00AC570F" w:rsidRPr="00980BF7">
        <w:rPr>
          <w:rFonts w:ascii="Arial" w:hAnsi="Arial" w:cs="Arial"/>
        </w:rPr>
        <w:t>. However, it needs to be noted there are different reasons to suspend logging in RRC Idle UE, that do not imply out of coverage state</w:t>
      </w:r>
      <w:r w:rsidR="00980BF7">
        <w:rPr>
          <w:rFonts w:ascii="Arial" w:hAnsi="Arial" w:cs="Arial"/>
        </w:rPr>
        <w:t>,</w:t>
      </w:r>
    </w:p>
    <w:p w14:paraId="35F9B9FA" w14:textId="5A314EF1" w:rsidR="00980BF7" w:rsidRDefault="007C7AC9" w:rsidP="007C7AC9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jc w:val="both"/>
        <w:textAlignment w:val="baseline"/>
        <w:rPr>
          <w:rFonts w:ascii="Arial" w:hAnsi="Arial" w:cs="Arial"/>
        </w:rPr>
      </w:pPr>
      <w:r w:rsidRPr="00980BF7">
        <w:rPr>
          <w:rFonts w:ascii="Arial" w:hAnsi="Arial" w:cs="Arial"/>
        </w:rPr>
        <w:t xml:space="preserve">being enhanced </w:t>
      </w:r>
      <w:r w:rsidR="008A0795" w:rsidRPr="00980BF7">
        <w:rPr>
          <w:rFonts w:ascii="Arial" w:hAnsi="Arial" w:cs="Arial"/>
        </w:rPr>
        <w:t xml:space="preserve">to explicit </w:t>
      </w:r>
      <w:r w:rsidRPr="00980BF7">
        <w:rPr>
          <w:rFonts w:ascii="Arial" w:hAnsi="Arial" w:cs="Arial"/>
        </w:rPr>
        <w:t>flag: “</w:t>
      </w:r>
      <w:proofErr w:type="spellStart"/>
      <w:r w:rsidRPr="00980BF7">
        <w:rPr>
          <w:rFonts w:ascii="Arial" w:hAnsi="Arial" w:cs="Arial"/>
        </w:rPr>
        <w:t>anyCellSelectionDetected</w:t>
      </w:r>
      <w:proofErr w:type="spellEnd"/>
      <w:r w:rsidRPr="00980BF7">
        <w:rPr>
          <w:rFonts w:ascii="Arial" w:hAnsi="Arial" w:cs="Arial"/>
        </w:rPr>
        <w:t xml:space="preserve">” set by the UE in logged report, </w:t>
      </w:r>
      <w:r w:rsidR="008A0795" w:rsidRPr="00980BF7">
        <w:rPr>
          <w:rFonts w:ascii="Arial" w:hAnsi="Arial" w:cs="Arial"/>
        </w:rPr>
        <w:t>mean</w:t>
      </w:r>
      <w:r w:rsidRPr="00980BF7">
        <w:rPr>
          <w:rFonts w:ascii="Arial" w:hAnsi="Arial" w:cs="Arial"/>
        </w:rPr>
        <w:t>ing</w:t>
      </w:r>
      <w:r w:rsidR="008A0795" w:rsidRPr="00980BF7">
        <w:rPr>
          <w:rFonts w:ascii="Arial" w:hAnsi="Arial" w:cs="Arial"/>
        </w:rPr>
        <w:t xml:space="preserve"> no coverage</w:t>
      </w:r>
      <w:r w:rsidR="00980BF7">
        <w:rPr>
          <w:rFonts w:ascii="Arial" w:hAnsi="Arial" w:cs="Arial"/>
        </w:rPr>
        <w:t>.</w:t>
      </w:r>
    </w:p>
    <w:p w14:paraId="30AE551C" w14:textId="77777777" w:rsidR="00980BF7" w:rsidRPr="00980BF7" w:rsidRDefault="00980BF7" w:rsidP="00980BF7">
      <w:pPr>
        <w:pStyle w:val="Header"/>
        <w:tabs>
          <w:tab w:val="clear" w:pos="4153"/>
          <w:tab w:val="clear" w:pos="8306"/>
        </w:tabs>
        <w:ind w:left="720"/>
        <w:jc w:val="both"/>
        <w:textAlignment w:val="baseline"/>
        <w:rPr>
          <w:rFonts w:ascii="Arial" w:hAnsi="Arial" w:cs="Arial"/>
        </w:rPr>
      </w:pPr>
      <w:bookmarkStart w:id="1" w:name="_GoBack"/>
      <w:bookmarkEnd w:id="1"/>
    </w:p>
    <w:p w14:paraId="5185A613" w14:textId="15E2B9AC" w:rsidR="00463675" w:rsidRDefault="00AC570F" w:rsidP="007C7AC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  <w:lang w:val="en-GB" w:eastAsia="en-US"/>
        </w:rPr>
        <w:t>The simplified implicit manner is less accurate then the explicit manner.</w:t>
      </w:r>
      <w:r w:rsidR="002635AB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C7AC9" w:rsidRPr="007C7AC9">
        <w:rPr>
          <w:rFonts w:ascii="Arial" w:hAnsi="Arial" w:cs="Arial"/>
          <w:sz w:val="20"/>
          <w:szCs w:val="20"/>
          <w:lang w:val="en-GB" w:eastAsia="en-US"/>
        </w:rPr>
        <w:t>With NR deployments</w:t>
      </w:r>
      <w:r w:rsidR="007C7AC9">
        <w:rPr>
          <w:rFonts w:ascii="Arial" w:hAnsi="Arial" w:cs="Arial"/>
          <w:sz w:val="20"/>
          <w:szCs w:val="20"/>
          <w:lang w:val="en-GB" w:eastAsia="en-US"/>
        </w:rPr>
        <w:t xml:space="preserve"> and NWDAF as target entity, </w:t>
      </w:r>
      <w:r w:rsidR="007C7AC9" w:rsidRPr="00A22B7F">
        <w:rPr>
          <w:rFonts w:ascii="Arial" w:hAnsi="Arial" w:cs="Arial"/>
          <w:sz w:val="20"/>
          <w:szCs w:val="20"/>
          <w:lang w:val="en-GB" w:eastAsia="en-US"/>
        </w:rPr>
        <w:t>coverage</w:t>
      </w:r>
      <w:r w:rsidR="007C7AC9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C7AC9" w:rsidRPr="00A22B7F">
        <w:rPr>
          <w:rFonts w:ascii="Arial" w:hAnsi="Arial" w:cs="Arial"/>
          <w:sz w:val="20"/>
          <w:szCs w:val="20"/>
          <w:lang w:val="en-GB" w:eastAsia="en-US"/>
        </w:rPr>
        <w:t>shortages may have different meaning among slices. I</w:t>
      </w:r>
      <w:r w:rsidR="00A22B7F" w:rsidRPr="00A22B7F">
        <w:rPr>
          <w:rFonts w:ascii="Arial" w:hAnsi="Arial" w:cs="Arial"/>
          <w:sz w:val="20"/>
          <w:szCs w:val="20"/>
          <w:lang w:val="en-GB" w:eastAsia="en-US"/>
        </w:rPr>
        <w:t>n</w:t>
      </w:r>
      <w:r w:rsidR="007C7AC9" w:rsidRPr="00A22B7F">
        <w:rPr>
          <w:rFonts w:ascii="Arial" w:hAnsi="Arial" w:cs="Arial"/>
          <w:sz w:val="20"/>
          <w:szCs w:val="20"/>
          <w:lang w:val="en-GB" w:eastAsia="en-US"/>
        </w:rPr>
        <w:t xml:space="preserve"> RAN no coverage, implies no </w:t>
      </w:r>
      <w:proofErr w:type="spellStart"/>
      <w:r w:rsidR="007C7AC9" w:rsidRPr="00A22B7F">
        <w:rPr>
          <w:rFonts w:ascii="Arial" w:hAnsi="Arial" w:cs="Arial"/>
          <w:sz w:val="20"/>
          <w:szCs w:val="20"/>
          <w:lang w:val="en-GB" w:eastAsia="en-US"/>
        </w:rPr>
        <w:t>eMBB</w:t>
      </w:r>
      <w:proofErr w:type="spellEnd"/>
      <w:r w:rsidR="007C7AC9" w:rsidRPr="00A22B7F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A22B7F" w:rsidRPr="00A22B7F">
        <w:rPr>
          <w:rFonts w:ascii="Arial" w:hAnsi="Arial" w:cs="Arial"/>
          <w:sz w:val="20"/>
          <w:szCs w:val="20"/>
          <w:lang w:val="en-GB" w:eastAsia="en-US"/>
        </w:rPr>
        <w:t>available</w:t>
      </w:r>
      <w:r w:rsidR="007C7AC9" w:rsidRPr="00A22B7F">
        <w:rPr>
          <w:rFonts w:ascii="Arial" w:hAnsi="Arial" w:cs="Arial"/>
          <w:sz w:val="20"/>
          <w:szCs w:val="20"/>
          <w:lang w:val="en-GB" w:eastAsia="en-US"/>
        </w:rPr>
        <w:t xml:space="preserve">. Hence, it’s worth </w:t>
      </w:r>
      <w:r w:rsidR="00A22B7F" w:rsidRPr="00A22B7F">
        <w:rPr>
          <w:rFonts w:ascii="Arial" w:hAnsi="Arial" w:cs="Arial"/>
          <w:sz w:val="20"/>
          <w:szCs w:val="20"/>
          <w:lang w:val="en-GB" w:eastAsia="en-US"/>
        </w:rPr>
        <w:t>clarifying</w:t>
      </w:r>
      <w:r w:rsidR="007C7AC9" w:rsidRPr="00A22B7F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A22B7F" w:rsidRPr="00A22B7F">
        <w:rPr>
          <w:rFonts w:ascii="Arial" w:hAnsi="Arial" w:cs="Arial"/>
          <w:sz w:val="20"/>
          <w:szCs w:val="20"/>
          <w:lang w:val="en-GB" w:eastAsia="en-US"/>
        </w:rPr>
        <w:t>how precise the UE’s out-of-coverage state indication should be:</w:t>
      </w:r>
    </w:p>
    <w:p w14:paraId="0F4106AA" w14:textId="77777777" w:rsidR="00A22B7F" w:rsidRDefault="00A22B7F" w:rsidP="00A22B7F">
      <w:pPr>
        <w:spacing w:after="120" w:line="276" w:lineRule="auto"/>
        <w:ind w:left="993" w:hanging="993"/>
        <w:rPr>
          <w:rFonts w:ascii="Arial" w:hAnsi="Arial" w:cs="Arial"/>
          <w:b/>
        </w:rPr>
      </w:pPr>
    </w:p>
    <w:p w14:paraId="18E7156B" w14:textId="6A44F8BC" w:rsidR="00A22B7F" w:rsidRDefault="00A22B7F" w:rsidP="00101637">
      <w:pPr>
        <w:spacing w:after="120" w:line="276" w:lineRule="auto"/>
        <w:ind w:left="1440" w:hanging="1440"/>
        <w:rPr>
          <w:rFonts w:ascii="Arial" w:hAnsi="Arial" w:cs="Arial"/>
        </w:rPr>
      </w:pPr>
      <w:r w:rsidRPr="00477C52">
        <w:rPr>
          <w:rFonts w:ascii="Arial" w:hAnsi="Arial" w:cs="Arial"/>
          <w:b/>
        </w:rPr>
        <w:t>Question: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Is it sufficient to signal</w:t>
      </w:r>
      <w:r w:rsidR="00912BC2">
        <w:rPr>
          <w:rFonts w:ascii="Arial" w:hAnsi="Arial" w:cs="Arial"/>
        </w:rPr>
        <w:t>/count</w:t>
      </w:r>
      <w:r>
        <w:rPr>
          <w:rFonts w:ascii="Arial" w:hAnsi="Arial" w:cs="Arial"/>
        </w:rPr>
        <w:t xml:space="preserve"> “UE </w:t>
      </w:r>
      <w:proofErr w:type="spellStart"/>
      <w:r>
        <w:rPr>
          <w:rFonts w:ascii="Arial" w:hAnsi="Arial" w:cs="Arial"/>
        </w:rPr>
        <w:t>out-of</w:t>
      </w:r>
      <w:proofErr w:type="spellEnd"/>
      <w:r>
        <w:rPr>
          <w:rFonts w:ascii="Arial" w:hAnsi="Arial" w:cs="Arial"/>
        </w:rPr>
        <w:t xml:space="preserve"> coverage entries” </w:t>
      </w:r>
      <w:r w:rsidR="00912BC2">
        <w:rPr>
          <w:rFonts w:ascii="Arial" w:hAnsi="Arial" w:cs="Arial"/>
        </w:rPr>
        <w:t>based on</w:t>
      </w:r>
      <w:r>
        <w:rPr>
          <w:rFonts w:ascii="Arial" w:hAnsi="Arial" w:cs="Arial"/>
        </w:rPr>
        <w:t xml:space="preserve"> </w:t>
      </w:r>
      <w:r w:rsidR="00341DA8">
        <w:rPr>
          <w:rFonts w:ascii="Arial" w:hAnsi="Arial" w:cs="Arial"/>
        </w:rPr>
        <w:t xml:space="preserve">a </w:t>
      </w:r>
      <w:r w:rsidR="00912BC2">
        <w:rPr>
          <w:rFonts w:ascii="Arial" w:hAnsi="Arial" w:cs="Arial"/>
        </w:rPr>
        <w:t>relative</w:t>
      </w:r>
      <w:r>
        <w:rPr>
          <w:rFonts w:ascii="Arial" w:hAnsi="Arial" w:cs="Arial"/>
        </w:rPr>
        <w:t xml:space="preserve"> </w:t>
      </w:r>
      <w:r w:rsidR="00912BC2">
        <w:rPr>
          <w:rFonts w:ascii="Arial" w:hAnsi="Arial" w:cs="Arial"/>
        </w:rPr>
        <w:t>UE feedback</w:t>
      </w:r>
      <w:r>
        <w:rPr>
          <w:rFonts w:ascii="Arial" w:hAnsi="Arial" w:cs="Arial"/>
        </w:rPr>
        <w:t xml:space="preserve"> (in initial NR releases)?</w:t>
      </w:r>
      <w:r w:rsidR="0010163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it </w:t>
      </w:r>
      <w:r w:rsidR="00101637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required to signal</w:t>
      </w:r>
      <w:r w:rsidR="00912BC2">
        <w:rPr>
          <w:rFonts w:ascii="Arial" w:hAnsi="Arial" w:cs="Arial"/>
        </w:rPr>
        <w:t>/count</w:t>
      </w:r>
      <w:r>
        <w:rPr>
          <w:rFonts w:ascii="Arial" w:hAnsi="Arial" w:cs="Arial"/>
        </w:rPr>
        <w:t xml:space="preserve"> “UE </w:t>
      </w:r>
      <w:proofErr w:type="spellStart"/>
      <w:r>
        <w:rPr>
          <w:rFonts w:ascii="Arial" w:hAnsi="Arial" w:cs="Arial"/>
        </w:rPr>
        <w:t>out-of</w:t>
      </w:r>
      <w:proofErr w:type="spellEnd"/>
      <w:r>
        <w:rPr>
          <w:rFonts w:ascii="Arial" w:hAnsi="Arial" w:cs="Arial"/>
        </w:rPr>
        <w:t xml:space="preserve"> coverage entries” in an explicit manner?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77777777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SA2 group:</w:t>
      </w:r>
    </w:p>
    <w:p w14:paraId="3C0C49BF" w14:textId="77777777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</w:t>
      </w:r>
      <w:r w:rsidRPr="005A196E">
        <w:rPr>
          <w:rFonts w:ascii="Arial" w:hAnsi="Arial" w:cs="Arial"/>
        </w:rPr>
        <w:t xml:space="preserve"> to take the RAN2 input into account and </w:t>
      </w:r>
      <w:r>
        <w:rPr>
          <w:rFonts w:ascii="Arial" w:hAnsi="Arial" w:cs="Arial"/>
        </w:rPr>
        <w:t xml:space="preserve">clarify </w:t>
      </w:r>
      <w:r w:rsidR="00DD237F">
        <w:rPr>
          <w:rFonts w:ascii="Arial" w:hAnsi="Arial" w:cs="Arial"/>
        </w:rPr>
        <w:t>how precise the</w:t>
      </w:r>
      <w:r w:rsidRPr="005A19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UE’s out-of-coverage state</w:t>
      </w:r>
      <w:r w:rsidR="00DD237F">
        <w:rPr>
          <w:rFonts w:ascii="Arial" w:hAnsi="Arial" w:cs="Arial"/>
        </w:rPr>
        <w:t xml:space="preserve"> indication should be.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7733150" w14:textId="22BBA8C8" w:rsidR="00463675" w:rsidRPr="000F4E43" w:rsidRDefault="00031818" w:rsidP="00E96DB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2019.05.13 – 2019.05.17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6399D">
        <w:rPr>
          <w:rFonts w:ascii="Arial" w:hAnsi="Arial" w:cs="Arial"/>
          <w:bCs/>
        </w:rPr>
        <w:t>Reno, USA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6150351D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5035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50351D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3B66E" w14:textId="77777777" w:rsidR="00AB7606" w:rsidRDefault="00AB7606">
      <w:r>
        <w:separator/>
      </w:r>
    </w:p>
  </w:endnote>
  <w:endnote w:type="continuationSeparator" w:id="0">
    <w:p w14:paraId="4AE97240" w14:textId="77777777" w:rsidR="00AB7606" w:rsidRDefault="00AB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CF5B1" w14:textId="77777777" w:rsidR="00AB7606" w:rsidRDefault="00AB7606">
      <w:r>
        <w:separator/>
      </w:r>
    </w:p>
  </w:footnote>
  <w:footnote w:type="continuationSeparator" w:id="0">
    <w:p w14:paraId="00EBA359" w14:textId="77777777" w:rsidR="00AB7606" w:rsidRDefault="00AB7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7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818"/>
    <w:rsid w:val="000F4E43"/>
    <w:rsid w:val="00101637"/>
    <w:rsid w:val="002635AB"/>
    <w:rsid w:val="002734A8"/>
    <w:rsid w:val="00341DA8"/>
    <w:rsid w:val="00463675"/>
    <w:rsid w:val="0046399D"/>
    <w:rsid w:val="00584B08"/>
    <w:rsid w:val="00726FC3"/>
    <w:rsid w:val="007C7AC9"/>
    <w:rsid w:val="008A0795"/>
    <w:rsid w:val="00912BC2"/>
    <w:rsid w:val="00923E7C"/>
    <w:rsid w:val="00980BF7"/>
    <w:rsid w:val="00A22B7F"/>
    <w:rsid w:val="00AB7606"/>
    <w:rsid w:val="00AC570F"/>
    <w:rsid w:val="00AF61E5"/>
    <w:rsid w:val="00DD237F"/>
    <w:rsid w:val="00DD6A96"/>
    <w:rsid w:val="00E16F38"/>
    <w:rsid w:val="00E9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Tomala, Malgorzata (Nokia - PL/Wroclaw)</cp:lastModifiedBy>
  <cp:revision>4</cp:revision>
  <cp:lastPrinted>2002-04-23T07:10:00Z</cp:lastPrinted>
  <dcterms:created xsi:type="dcterms:W3CDTF">2019-02-15T08:09:00Z</dcterms:created>
  <dcterms:modified xsi:type="dcterms:W3CDTF">2019-02-15T08:22:00Z</dcterms:modified>
</cp:coreProperties>
</file>